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76" w:lineRule="auto"/>
        <w:rPr>
          <w:rFonts w:cs="Times New Roman"/>
          <w:sz w:val="28"/>
          <w:szCs w:val="28"/>
        </w:rPr>
      </w:pPr>
      <w:r>
        <w:rPr>
          <w:rFonts w:cs="Times New Roman" w:eastAsia="Times New Roman"/>
          <w:sz w:val="32"/>
          <w:szCs w:val="32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0" y="0"/>
                    <wp:lineTo x="0" y="20887"/>
                    <wp:lineTo x="20965" y="20887"/>
                    <wp:lineTo x="20965" y="0"/>
                    <wp:lineTo x="0" y="0"/>
                  </wp:wrapPolygon>
                </wp:wrapTight>
                <wp:docPr id="1" name="Рисунок 12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-251662336;o:allowoverlap:true;o:allowincell:true;mso-position-horizontal-relative:margin;mso-position-horizontal:center;mso-position-vertical-relative:text;margin-top:0.0pt;mso-position-vertical:absolute;width:51.0pt;height:63.6pt;" wrapcoords="0 0 0 96699 97060 96699 97060 0 0 0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center"/>
        <w:spacing w:after="0" w:line="360" w:lineRule="auto"/>
        <w:rPr>
          <w:rFonts w:cs="Times New Roman" w:eastAsia="Times New Roman"/>
          <w:sz w:val="32"/>
          <w:szCs w:val="32"/>
          <w:lang w:eastAsia="ru-RU"/>
        </w:rPr>
      </w:pPr>
      <w:r>
        <w:rPr>
          <w:rFonts w:cs="Times New Roman" w:eastAsia="Times New Roman"/>
          <w:sz w:val="32"/>
          <w:szCs w:val="32"/>
          <w:lang w:eastAsia="ru-RU"/>
        </w:rPr>
      </w:r>
      <w:r/>
    </w:p>
    <w:p>
      <w:pPr>
        <w:jc w:val="center"/>
        <w:spacing w:after="0" w:line="240" w:lineRule="auto"/>
        <w:rPr>
          <w:rFonts w:cs="Times New Roman" w:eastAsia="Times New Roman"/>
          <w:b/>
          <w:bCs/>
          <w:sz w:val="32"/>
          <w:szCs w:val="32"/>
          <w:lang w:eastAsia="ru-RU"/>
        </w:rPr>
      </w:pPr>
      <w:r>
        <w:rPr>
          <w:rFonts w:cs="Times New Roman" w:eastAsia="Times New Roman"/>
          <w:b/>
          <w:bCs/>
          <w:sz w:val="32"/>
          <w:szCs w:val="32"/>
          <w:lang w:eastAsia="ru-RU"/>
        </w:rPr>
      </w:r>
      <w:r/>
    </w:p>
    <w:p>
      <w:pPr>
        <w:spacing w:after="0" w:line="240" w:lineRule="auto"/>
        <w:rPr>
          <w:rFonts w:cs="Times New Roman" w:eastAsia="Times New Roman"/>
          <w:b/>
          <w:bCs/>
          <w:sz w:val="32"/>
          <w:szCs w:val="32"/>
          <w:lang w:eastAsia="ru-RU"/>
        </w:rPr>
      </w:pPr>
      <w:r>
        <w:rPr>
          <w:rFonts w:cs="Times New Roman" w:eastAsia="Times New Roman"/>
          <w:b/>
          <w:bCs/>
          <w:sz w:val="32"/>
          <w:szCs w:val="32"/>
          <w:lang w:eastAsia="ru-RU"/>
        </w:rPr>
      </w:r>
      <w:r/>
    </w:p>
    <w:p>
      <w:pPr>
        <w:jc w:val="center"/>
        <w:spacing w:after="0" w:line="240" w:lineRule="auto"/>
        <w:rPr>
          <w:rFonts w:cs="Times New Roman" w:eastAsia="Times New Roman"/>
          <w:b/>
          <w:bCs/>
          <w:sz w:val="32"/>
          <w:szCs w:val="32"/>
          <w:lang w:eastAsia="ru-RU"/>
        </w:rPr>
      </w:pPr>
      <w:r>
        <w:rPr>
          <w:rFonts w:cs="Times New Roman" w:eastAsia="Times New Roman"/>
          <w:b/>
          <w:bCs/>
          <w:sz w:val="32"/>
          <w:szCs w:val="32"/>
          <w:lang w:eastAsia="ru-RU"/>
        </w:rPr>
        <w:t xml:space="preserve">П О С Т А Н О В Л Е Н И Е</w:t>
      </w:r>
      <w:r/>
    </w:p>
    <w:p>
      <w:pPr>
        <w:jc w:val="center"/>
        <w:spacing w:after="0" w:line="240" w:lineRule="auto"/>
        <w:rPr>
          <w:rFonts w:cs="Times New Roman" w:eastAsia="Times New Roman"/>
          <w:b/>
          <w:bCs/>
          <w:sz w:val="28"/>
          <w:szCs w:val="28"/>
          <w:lang w:eastAsia="ru-RU"/>
        </w:rPr>
      </w:pPr>
      <w:r>
        <w:rPr>
          <w:rFonts w:cs="Times New Roman" w:eastAsia="Times New Roman"/>
          <w:b/>
          <w:bCs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rPr>
          <w:rFonts w:cs="Times New Roman" w:eastAsia="Times New Roman"/>
          <w:b/>
          <w:bCs/>
          <w:sz w:val="28"/>
          <w:szCs w:val="28"/>
          <w:lang w:eastAsia="ru-RU"/>
        </w:rPr>
      </w:pPr>
      <w:r>
        <w:rPr>
          <w:rFonts w:cs="Times New Roman" w:eastAsia="Times New Roman"/>
          <w:b/>
          <w:bCs/>
          <w:sz w:val="28"/>
          <w:szCs w:val="28"/>
          <w:lang w:eastAsia="ru-RU"/>
        </w:rPr>
        <w:t xml:space="preserve">ПРАВИТЕЛЬСТВА</w:t>
      </w:r>
      <w:r/>
    </w:p>
    <w:p>
      <w:pPr>
        <w:jc w:val="center"/>
        <w:spacing w:after="0" w:line="240" w:lineRule="auto"/>
        <w:rPr>
          <w:rFonts w:cs="Times New Roman" w:eastAsia="Times New Roman"/>
          <w:b/>
          <w:bCs/>
          <w:sz w:val="28"/>
          <w:szCs w:val="28"/>
          <w:lang w:eastAsia="ru-RU"/>
        </w:rPr>
      </w:pPr>
      <w:r>
        <w:rPr>
          <w:rFonts w:cs="Times New Roman" w:eastAsia="Times New Roman"/>
          <w:b/>
          <w:bCs/>
          <w:sz w:val="28"/>
          <w:szCs w:val="28"/>
          <w:lang w:eastAsia="ru-RU"/>
        </w:rPr>
        <w:t xml:space="preserve">КАМЧАТСКОГО КРАЯ</w:t>
      </w:r>
      <w:r/>
    </w:p>
    <w:p>
      <w:pPr>
        <w:jc w:val="center"/>
        <w:spacing w:after="0" w:line="276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/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5" w:type="dxa"/>
            <w:textDirection w:val="lrTb"/>
            <w:noWrap w:val="false"/>
          </w:tcPr>
          <w:p>
            <w:pPr>
              <w:ind w:right="34"/>
              <w:jc w:val="center"/>
              <w:spacing w:after="0" w:line="276" w:lineRule="auto"/>
              <w:rPr>
                <w:rFonts w:cs="Times New Roman"/>
                <w:sz w:val="20"/>
                <w:szCs w:val="20"/>
              </w:rPr>
            </w:pPr>
            <w:r/>
            <w:bookmarkStart w:id="0" w:name="REGDATESTAMP"/>
            <w:r>
              <w:rPr>
                <w:rFonts w:cs="Times New Roman"/>
                <w:sz w:val="28"/>
                <w:szCs w:val="20"/>
                <w:lang w:val="en-US"/>
              </w:rPr>
              <w:t xml:space="preserve">[</w:t>
            </w:r>
            <w:r>
              <w:rPr>
                <w:rFonts w:cs="Times New Roman"/>
                <w:sz w:val="28"/>
                <w:szCs w:val="20"/>
              </w:rPr>
              <w:t xml:space="preserve">Д</w:t>
            </w:r>
            <w:r>
              <w:rPr>
                <w:rFonts w:cs="Times New Roman"/>
                <w:sz w:val="18"/>
                <w:szCs w:val="20"/>
              </w:rPr>
              <w:t xml:space="preserve">ата</w:t>
            </w:r>
            <w:r>
              <w:rPr>
                <w:rFonts w:cs="Times New Roman"/>
                <w:sz w:val="24"/>
                <w:szCs w:val="20"/>
              </w:rPr>
              <w:t xml:space="preserve"> </w:t>
            </w:r>
            <w:r>
              <w:rPr>
                <w:rFonts w:cs="Times New Roman"/>
                <w:sz w:val="18"/>
                <w:szCs w:val="20"/>
              </w:rPr>
              <w:t xml:space="preserve">регистрации</w:t>
            </w:r>
            <w:r>
              <w:rPr>
                <w:rFonts w:cs="Times New Roman"/>
                <w:sz w:val="28"/>
                <w:szCs w:val="20"/>
                <w:lang w:val="en-US"/>
              </w:rPr>
              <w:t xml:space="preserve">]</w:t>
            </w:r>
            <w:bookmarkEnd w:id="0"/>
            <w:r/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8"/>
                <w:szCs w:val="20"/>
              </w:rPr>
              <w:t xml:space="preserve">№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cs="Times New Roman"/>
                <w:b/>
                <w:sz w:val="20"/>
                <w:szCs w:val="20"/>
              </w:rPr>
            </w:pPr>
            <w:r/>
            <w:bookmarkStart w:id="1" w:name="REGNUMSTAMP"/>
            <w:r>
              <w:rPr>
                <w:rFonts w:cs="Times New Roman"/>
                <w:sz w:val="28"/>
                <w:szCs w:val="20"/>
                <w:lang w:val="en-US"/>
              </w:rPr>
              <w:t xml:space="preserve">[</w:t>
            </w:r>
            <w:r>
              <w:rPr>
                <w:rFonts w:cs="Times New Roman"/>
                <w:sz w:val="28"/>
                <w:szCs w:val="20"/>
              </w:rPr>
              <w:t xml:space="preserve">Н</w:t>
            </w:r>
            <w:r>
              <w:rPr>
                <w:rFonts w:cs="Times New Roman"/>
                <w:sz w:val="18"/>
                <w:szCs w:val="20"/>
              </w:rPr>
              <w:t xml:space="preserve">омер</w:t>
            </w:r>
            <w:r>
              <w:rPr>
                <w:rFonts w:cs="Times New Roman"/>
                <w:sz w:val="24"/>
                <w:szCs w:val="20"/>
              </w:rPr>
              <w:t xml:space="preserve"> </w:t>
            </w:r>
            <w:r>
              <w:rPr>
                <w:rFonts w:cs="Times New Roman"/>
                <w:sz w:val="18"/>
                <w:szCs w:val="20"/>
              </w:rPr>
              <w:t xml:space="preserve">документа</w:t>
            </w:r>
            <w:r>
              <w:rPr>
                <w:rFonts w:cs="Times New Roman"/>
                <w:sz w:val="28"/>
                <w:szCs w:val="20"/>
                <w:lang w:val="en-US"/>
              </w:rPr>
              <w:t xml:space="preserve">]</w:t>
            </w:r>
            <w:bookmarkEnd w:id="1"/>
            <w:r/>
            <w:r/>
          </w:p>
        </w:tc>
      </w:tr>
    </w:tbl>
    <w:p>
      <w:pPr>
        <w:ind w:right="5526"/>
        <w:jc w:val="center"/>
        <w:spacing w:after="0" w:line="276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4"/>
          <w:szCs w:val="28"/>
        </w:rPr>
        <w:t xml:space="preserve">г. Петропавловск-Камчатский</w:t>
      </w:r>
      <w:r/>
    </w:p>
    <w:p>
      <w:pPr>
        <w:ind w:firstLine="709"/>
        <w:jc w:val="both"/>
        <w:spacing w:after="0" w:line="276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</w:r>
      <w:r/>
    </w:p>
    <w:tbl>
      <w:tblPr>
        <w:tblStyle w:val="664"/>
        <w:tblW w:w="0" w:type="auto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7"/>
      </w:tblGrid>
      <w:tr>
        <w:trPr/>
        <w:tc>
          <w:tcPr>
            <w:tcW w:w="4537" w:type="dxa"/>
            <w:textDirection w:val="lrTb"/>
            <w:noWrap w:val="false"/>
          </w:tcPr>
          <w:p>
            <w:pPr>
              <w:contextualSpacing/>
              <w:jc w:val="both"/>
              <w:rPr>
                <w:rFonts w:cs="Times New Roman" w:eastAsia="Times New Roman"/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/>
                <w:sz w:val="28"/>
                <w:szCs w:val="28"/>
                <w:lang w:eastAsia="ru-RU"/>
              </w:rPr>
              <w:t xml:space="preserve">О внесении изменений в постановление Правительства Камчатского края от 20.07.2022</w:t>
            </w:r>
            <w:r>
              <w:rPr>
                <w:rFonts w:cs="Times New Roman" w:eastAsia="Times New Roman"/>
                <w:sz w:val="28"/>
                <w:szCs w:val="28"/>
                <w:lang w:eastAsia="ru-RU"/>
              </w:rPr>
              <w:br/>
              <w:t xml:space="preserve">№ 381-П «</w:t>
            </w:r>
            <w:r>
              <w:rPr>
                <w:rFonts w:cs="Times New Roman" w:eastAsia="Times New Roman"/>
                <w:sz w:val="28"/>
                <w:szCs w:val="28"/>
                <w:lang w:eastAsia="ru-RU"/>
              </w:rPr>
              <w:t xml:space="preserve">Об </w:t>
            </w:r>
            <w:r>
              <w:rPr>
                <w:rFonts w:cs="Times New Roman" w:eastAsia="Times New Roman"/>
                <w:sz w:val="28"/>
                <w:szCs w:val="28"/>
                <w:lang w:eastAsia="ru-RU"/>
              </w:rPr>
              <w:t xml:space="preserve">установл</w:t>
            </w:r>
            <w:r>
              <w:rPr>
                <w:rFonts w:cs="Times New Roman" w:eastAsia="Times New Roman"/>
                <w:sz w:val="28"/>
                <w:szCs w:val="28"/>
                <w:lang w:eastAsia="ru-RU"/>
              </w:rPr>
              <w:t xml:space="preserve">ении 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в 2022 году 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случаев 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утверждения в Камчатском крае 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проектов генеральных планов поселений, проектов генеральных планов городских округов, 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проектов 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правил землепользования и застройки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 муниципальных образований в Камчатском крае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, проектов планировки территории, проектов межевания территории, проектов, предусматривающих внесение изменений в один из указанных 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утвержденных документов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 без проведения общественных обсуждений или публичных слушаний</w:t>
            </w:r>
            <w:r>
              <w:rPr>
                <w:rFonts w:cs="Times New Roman" w:eastAsia="Times New Roman"/>
                <w:bCs/>
                <w:sz w:val="28"/>
                <w:szCs w:val="28"/>
                <w:lang w:eastAsia="ru-RU"/>
              </w:rPr>
              <w:t xml:space="preserve">»</w:t>
            </w:r>
            <w:r/>
          </w:p>
        </w:tc>
      </w:tr>
    </w:tbl>
    <w:p>
      <w:pPr>
        <w:contextualSpacing/>
        <w:ind w:firstLine="709"/>
        <w:jc w:val="both"/>
        <w:spacing w:after="0" w:line="240" w:lineRule="auto"/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/>
          <w:sz w:val="28"/>
          <w:szCs w:val="28"/>
          <w:lang w:eastAsia="ru-RU"/>
        </w:rPr>
      </w:r>
      <w:r/>
    </w:p>
    <w:p>
      <w:pPr>
        <w:contextualSpacing/>
        <w:ind w:firstLine="709"/>
        <w:jc w:val="both"/>
        <w:spacing w:after="0" w:line="240" w:lineRule="auto"/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/>
          <w:sz w:val="28"/>
          <w:szCs w:val="28"/>
          <w:lang w:eastAsia="ru-RU"/>
        </w:rPr>
      </w:r>
      <w:r/>
    </w:p>
    <w:p>
      <w:pPr>
        <w:contextualSpacing/>
        <w:ind w:firstLine="709"/>
        <w:jc w:val="both"/>
        <w:spacing w:after="0" w:line="240" w:lineRule="auto"/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/>
          <w:sz w:val="28"/>
          <w:szCs w:val="28"/>
          <w:lang w:eastAsia="ru-RU"/>
        </w:rPr>
        <w:t xml:space="preserve">В соответствии </w:t>
      </w:r>
      <w:r>
        <w:rPr>
          <w:rFonts w:cs="Times New Roman" w:eastAsia="Times New Roman"/>
          <w:sz w:val="28"/>
          <w:szCs w:val="28"/>
          <w:lang w:eastAsia="ru-RU"/>
        </w:rPr>
        <w:t xml:space="preserve">со </w:t>
      </w:r>
      <w:r>
        <w:rPr>
          <w:rFonts w:cs="Times New Roman" w:eastAsia="Times New Roman"/>
          <w:sz w:val="28"/>
          <w:szCs w:val="28"/>
          <w:lang w:eastAsia="ru-RU"/>
        </w:rPr>
        <w:t xml:space="preserve">стать</w:t>
      </w:r>
      <w:r>
        <w:rPr>
          <w:rFonts w:cs="Times New Roman" w:eastAsia="Times New Roman"/>
          <w:sz w:val="28"/>
          <w:szCs w:val="28"/>
          <w:lang w:eastAsia="ru-RU"/>
        </w:rPr>
        <w:t xml:space="preserve">ей 23 Федерального закона от 1</w:t>
      </w:r>
      <w:r>
        <w:rPr>
          <w:rFonts w:cs="Times New Roman" w:eastAsia="Times New Roman"/>
          <w:sz w:val="28"/>
          <w:szCs w:val="28"/>
          <w:lang w:eastAsia="ru-RU"/>
        </w:rPr>
        <w:t xml:space="preserve">9</w:t>
      </w:r>
      <w:bookmarkStart w:id="2" w:name="_GoBack"/>
      <w:r/>
      <w:bookmarkEnd w:id="2"/>
      <w:r>
        <w:rPr>
          <w:rFonts w:cs="Times New Roman" w:eastAsia="Times New Roman"/>
          <w:sz w:val="28"/>
          <w:szCs w:val="28"/>
          <w:lang w:eastAsia="ru-RU"/>
        </w:rPr>
        <w:t xml:space="preserve">.12.2022 </w:t>
        <w:br/>
        <w:t xml:space="preserve">№ 519-ФЗ «О внесении изменений в отдельные </w:t>
      </w:r>
      <w:r>
        <w:rPr>
          <w:rFonts w:cs="Times New Roman" w:eastAsia="Times New Roman"/>
          <w:sz w:val="28"/>
          <w:szCs w:val="28"/>
          <w:lang w:eastAsia="ru-RU"/>
        </w:rPr>
        <w:t xml:space="preserve">законодательные акты Российской Федерации</w:t>
      </w:r>
      <w:r>
        <w:rPr>
          <w:rFonts w:cs="Times New Roman" w:eastAsia="Times New Roman"/>
          <w:sz w:val="28"/>
          <w:szCs w:val="28"/>
          <w:lang w:eastAsia="ru-RU"/>
        </w:rPr>
        <w:t xml:space="preserve"> и приостановлении действия отдельных положений законодательных актов Российской Федерации» </w:t>
      </w:r>
      <w:r>
        <w:rPr>
          <w:rFonts w:cs="Times New Roman" w:eastAsia="Times New Roman"/>
          <w:sz w:val="28"/>
          <w:szCs w:val="28"/>
          <w:lang w:eastAsia="ru-RU"/>
        </w:rPr>
        <w:t xml:space="preserve"> </w:t>
      </w:r>
      <w:r/>
    </w:p>
    <w:p>
      <w:pPr>
        <w:contextualSpacing/>
        <w:ind w:firstLine="709"/>
        <w:jc w:val="both"/>
        <w:spacing w:after="0" w:line="240" w:lineRule="auto"/>
        <w:rPr>
          <w:rFonts w:cs="Times New Roman" w:eastAsia="Times New Roman"/>
          <w:sz w:val="28"/>
          <w:szCs w:val="28"/>
          <w:lang w:eastAsia="ru-RU"/>
        </w:rPr>
      </w:pPr>
      <w:r>
        <w:rPr>
          <w:rFonts w:cs="Times New Roman" w:eastAsia="Times New Roman"/>
          <w:sz w:val="28"/>
          <w:szCs w:val="28"/>
          <w:lang w:eastAsia="ru-RU"/>
        </w:rPr>
      </w:r>
      <w:r/>
    </w:p>
    <w:p>
      <w:pPr>
        <w:ind w:firstLine="709"/>
        <w:jc w:val="both"/>
        <w:spacing w:after="0" w:line="276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ПРАВИТЕЛЬСТВО ПОСТАНОВЛЯЕТ:</w:t>
      </w:r>
      <w:r/>
    </w:p>
    <w:p>
      <w:pPr>
        <w:contextualSpacing/>
        <w:ind w:firstLine="709"/>
        <w:jc w:val="both"/>
        <w:spacing w:after="0" w:line="240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1. </w:t>
      </w:r>
      <w:r>
        <w:rPr>
          <w:rFonts w:cs="Times New Roman"/>
          <w:bCs/>
          <w:sz w:val="28"/>
          <w:szCs w:val="28"/>
        </w:rPr>
        <w:t xml:space="preserve">Внести в постановление Правительства Камчатского края от 20.07.2022 № 381-П «Об установлении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в 2022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году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случаев утверждения в Камчатском крае </w:t>
      </w:r>
      <w:r>
        <w:rPr>
          <w:rFonts w:cs="Times New Roman"/>
          <w:bCs/>
          <w:sz w:val="28"/>
          <w:szCs w:val="28"/>
        </w:rPr>
        <w:t xml:space="preserve">проектов генеральных планов поселений, проектов генеральных планов городских округов, проектов правил землепользования и застройки муниц</w:t>
      </w:r>
      <w:r>
        <w:rPr>
          <w:rFonts w:cs="Times New Roman"/>
          <w:bCs/>
          <w:sz w:val="28"/>
          <w:szCs w:val="28"/>
        </w:rPr>
        <w:t xml:space="preserve">ипальных образований в Камчатском крае, проектов планировки территории, проектов межевания территории, проектов, предусматривающих внесение изменений в один из указанных утвержденных документов без проведения общественных обсуждений или публичных слушаний»</w:t>
      </w:r>
      <w:r>
        <w:rPr>
          <w:rFonts w:cs="Times New Roman"/>
          <w:bCs/>
          <w:sz w:val="28"/>
          <w:szCs w:val="28"/>
        </w:rPr>
        <w:t xml:space="preserve"> следующие изменения:</w:t>
      </w:r>
      <w:r/>
    </w:p>
    <w:p>
      <w:pPr>
        <w:ind w:firstLine="709"/>
        <w:jc w:val="both"/>
        <w:spacing w:after="0" w:line="240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1) в наименовании слова «в</w:t>
      </w:r>
      <w:r>
        <w:rPr>
          <w:rFonts w:cs="Times New Roman"/>
          <w:bCs/>
          <w:sz w:val="28"/>
          <w:szCs w:val="28"/>
        </w:rPr>
        <w:t xml:space="preserve"> 2022 году</w:t>
      </w:r>
      <w:r>
        <w:rPr>
          <w:rFonts w:cs="Times New Roman"/>
          <w:bCs/>
          <w:sz w:val="28"/>
          <w:szCs w:val="28"/>
        </w:rPr>
        <w:t xml:space="preserve">»</w:t>
      </w:r>
      <w:r>
        <w:rPr>
          <w:rFonts w:cs="Times New Roman"/>
          <w:bCs/>
          <w:sz w:val="28"/>
          <w:szCs w:val="28"/>
        </w:rPr>
        <w:t xml:space="preserve"> заменить словами </w:t>
      </w:r>
      <w:r>
        <w:rPr>
          <w:rFonts w:cs="Times New Roman"/>
          <w:bCs/>
          <w:sz w:val="28"/>
          <w:szCs w:val="28"/>
        </w:rPr>
        <w:t xml:space="preserve">«в</w:t>
      </w:r>
      <w:r>
        <w:rPr>
          <w:rFonts w:cs="Times New Roman"/>
          <w:bCs/>
          <w:sz w:val="28"/>
          <w:szCs w:val="28"/>
        </w:rPr>
        <w:t xml:space="preserve"> 2022 и 2023 годах</w:t>
      </w:r>
      <w:r>
        <w:rPr>
          <w:rFonts w:cs="Times New Roman"/>
          <w:bCs/>
          <w:sz w:val="28"/>
          <w:szCs w:val="28"/>
        </w:rPr>
        <w:t xml:space="preserve">»</w:t>
      </w:r>
      <w:r>
        <w:rPr>
          <w:rFonts w:cs="Times New Roman"/>
          <w:bCs/>
          <w:sz w:val="28"/>
          <w:szCs w:val="28"/>
        </w:rPr>
        <w:t xml:space="preserve">;</w:t>
      </w:r>
      <w:r/>
    </w:p>
    <w:p>
      <w:pPr>
        <w:ind w:firstLine="709"/>
        <w:jc w:val="both"/>
        <w:spacing w:after="0" w:line="240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2) в части 1 слова </w:t>
      </w:r>
      <w:r>
        <w:rPr>
          <w:rFonts w:cs="Times New Roman"/>
          <w:bCs/>
          <w:sz w:val="28"/>
          <w:szCs w:val="28"/>
        </w:rPr>
        <w:t xml:space="preserve">«в 2022 году» заменить словами «в 2022 и 2023 годах»</w:t>
      </w:r>
      <w:r>
        <w:rPr>
          <w:rFonts w:cs="Times New Roman"/>
          <w:bCs/>
          <w:sz w:val="28"/>
          <w:szCs w:val="28"/>
        </w:rPr>
        <w:t xml:space="preserve">;</w:t>
      </w:r>
      <w:r/>
    </w:p>
    <w:p>
      <w:pPr>
        <w:ind w:firstLine="709"/>
        <w:jc w:val="both"/>
        <w:spacing w:after="0" w:line="240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3) в наименовании приложения к </w:t>
      </w:r>
      <w:r>
        <w:rPr>
          <w:rFonts w:cs="Times New Roman"/>
          <w:bCs/>
          <w:sz w:val="28"/>
          <w:szCs w:val="28"/>
        </w:rPr>
        <w:t xml:space="preserve">постановлению Правительства Камчатского края</w:t>
      </w:r>
      <w:r>
        <w:rPr>
          <w:rFonts w:cs="Times New Roman"/>
          <w:bCs/>
          <w:sz w:val="28"/>
          <w:szCs w:val="28"/>
        </w:rPr>
        <w:t xml:space="preserve"> от 20.07.2022 № 381-П </w:t>
      </w:r>
      <w:r>
        <w:rPr>
          <w:rFonts w:cs="Times New Roman"/>
          <w:bCs/>
          <w:sz w:val="28"/>
          <w:szCs w:val="28"/>
        </w:rPr>
        <w:t xml:space="preserve">слова «в 2022 году» заменить словами «в 2022 и 2023 годах»</w:t>
      </w:r>
      <w:r>
        <w:rPr>
          <w:rFonts w:cs="Times New Roman"/>
          <w:bCs/>
          <w:sz w:val="28"/>
          <w:szCs w:val="28"/>
        </w:rPr>
        <w:t xml:space="preserve">.</w:t>
      </w:r>
      <w:r>
        <w:rPr>
          <w:rFonts w:cs="Times New Roman"/>
          <w:bCs/>
          <w:sz w:val="28"/>
          <w:szCs w:val="28"/>
        </w:rPr>
        <w:t xml:space="preserve"> </w:t>
      </w:r>
      <w:r/>
    </w:p>
    <w:p>
      <w:pPr>
        <w:contextualSpacing/>
        <w:ind w:firstLine="709"/>
        <w:jc w:val="both"/>
        <w:spacing w:after="0" w:line="240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2. </w:t>
      </w:r>
      <w:r>
        <w:rPr>
          <w:rFonts w:cs="Times New Roman"/>
          <w:bCs/>
          <w:sz w:val="28"/>
          <w:szCs w:val="28"/>
        </w:rPr>
        <w:t xml:space="preserve">Настоящее постановление вступает в силу после дня его официального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 xml:space="preserve">опубликования.</w:t>
      </w:r>
      <w:r/>
    </w:p>
    <w:p>
      <w:pPr>
        <w:ind w:firstLine="709"/>
        <w:jc w:val="both"/>
        <w:spacing w:after="0" w:line="276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</w:r>
      <w:r/>
    </w:p>
    <w:p>
      <w:pPr>
        <w:ind w:firstLine="709"/>
        <w:jc w:val="both"/>
        <w:spacing w:after="0" w:line="276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</w:r>
      <w:r/>
    </w:p>
    <w:p>
      <w:pPr>
        <w:ind w:firstLine="709"/>
        <w:jc w:val="both"/>
        <w:spacing w:after="0" w:line="276" w:lineRule="auto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</w:r>
      <w:r/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>
        <w:trPr>
          <w:trHeight w:val="1256"/>
        </w:trPr>
        <w:tc>
          <w:tcPr>
            <w:shd w:val="clear" w:color="auto" w:fill="auto"/>
            <w:tcW w:w="3713" w:type="dxa"/>
            <w:textDirection w:val="lrTb"/>
            <w:noWrap w:val="false"/>
          </w:tcPr>
          <w:p>
            <w:pPr>
              <w:ind w:hanging="4"/>
              <w:spacing w:after="0" w:line="240" w:lineRule="auto"/>
              <w:rPr>
                <w:rFonts w:cs="Times New Roman"/>
                <w:sz w:val="24"/>
                <w:szCs w:val="28"/>
                <w:highlight w:val="yellow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Правительс</w:t>
            </w:r>
            <w:r>
              <w:rPr>
                <w:rFonts w:cs="Times New Roman"/>
                <w:sz w:val="28"/>
                <w:szCs w:val="28"/>
              </w:rPr>
              <w:t xml:space="preserve">тва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 xml:space="preserve">Камчатского края</w:t>
            </w:r>
            <w:r/>
          </w:p>
        </w:tc>
        <w:tc>
          <w:tcPr>
            <w:shd w:val="clear" w:color="auto" w:fill="auto"/>
            <w:tcW w:w="3402" w:type="dxa"/>
            <w:textDirection w:val="lrTb"/>
            <w:noWrap w:val="false"/>
          </w:tcPr>
          <w:p>
            <w:pPr>
              <w:ind w:right="-116"/>
              <w:jc w:val="center"/>
              <w:spacing w:after="0" w:line="240" w:lineRule="auto"/>
              <w:rPr>
                <w:rFonts w:cs="Times New Roman"/>
                <w:color w:val="D9D9D9"/>
                <w:sz w:val="28"/>
                <w:szCs w:val="28"/>
              </w:rPr>
            </w:pPr>
            <w:r/>
            <w:bookmarkStart w:id="3" w:name="SIGNERSTAMP1"/>
            <w:r>
              <w:rPr>
                <w:rFonts w:cs="Times New Roman"/>
                <w:color w:val="D9D9D9"/>
                <w:sz w:val="28"/>
                <w:szCs w:val="28"/>
              </w:rPr>
              <w:t xml:space="preserve">[горизонтальный штамп подписи 1]</w:t>
            </w:r>
            <w:bookmarkEnd w:id="3"/>
            <w:r/>
          </w:p>
          <w:p>
            <w:pPr>
              <w:ind w:firstLine="709"/>
              <w:jc w:val="right"/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W w:w="2665" w:type="dxa"/>
            <w:textDirection w:val="lrTb"/>
            <w:noWrap w:val="false"/>
          </w:tcPr>
          <w:p>
            <w:pPr>
              <w:ind w:right="-6"/>
              <w:jc w:val="right"/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  <w:r/>
          </w:p>
          <w:p>
            <w:pPr>
              <w:ind w:right="-6"/>
              <w:jc w:val="right"/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Е.А. Чекин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rPr>
          <w:rFonts w:cs="Arial" w:eastAsia="Times New Roman"/>
          <w:bCs/>
          <w:sz w:val="28"/>
          <w:szCs w:val="20"/>
          <w:lang w:eastAsia="ru-RU"/>
        </w:rPr>
      </w:pPr>
      <w:r>
        <w:rPr>
          <w:rFonts w:cs="Arial" w:eastAsia="Times New Roman"/>
          <w:bCs/>
          <w:sz w:val="28"/>
          <w:szCs w:val="20"/>
          <w:lang w:eastAsia="ru-RU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418" w:header="567" w:footer="567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58012127"/>
      <w:docPartObj>
        <w:docPartGallery w:val="Page Numbers (Top of Page)"/>
        <w:docPartUnique w:val="true"/>
      </w:docPartObj>
      <w:rPr>
        <w:sz w:val="24"/>
      </w:rPr>
    </w:sdtPr>
    <w:sdtContent>
      <w:p>
        <w:pPr>
          <w:pStyle w:val="671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</w:rPr>
          <w:t xml:space="preserve">2</w:t>
        </w:r>
        <w:r>
          <w:rPr>
            <w:sz w:val="24"/>
          </w:rPr>
          <w:fldChar w:fldCharType="end"/>
        </w:r>
        <w:r/>
      </w:p>
    </w:sdtContent>
  </w:sdt>
  <w:p>
    <w:pPr>
      <w:pStyle w:val="67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0"/>
    <w:next w:val="660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66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0"/>
    <w:next w:val="660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66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0"/>
    <w:next w:val="660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66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0"/>
    <w:next w:val="660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6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0"/>
    <w:next w:val="660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0"/>
    <w:next w:val="660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0"/>
    <w:next w:val="660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0"/>
    <w:next w:val="660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0"/>
    <w:next w:val="660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60"/>
    <w:next w:val="660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61"/>
    <w:link w:val="32"/>
    <w:uiPriority w:val="10"/>
    <w:rPr>
      <w:sz w:val="48"/>
      <w:szCs w:val="48"/>
    </w:rPr>
  </w:style>
  <w:style w:type="paragraph" w:styleId="34">
    <w:name w:val="Subtitle"/>
    <w:basedOn w:val="660"/>
    <w:next w:val="660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61"/>
    <w:link w:val="34"/>
    <w:uiPriority w:val="11"/>
    <w:rPr>
      <w:sz w:val="24"/>
      <w:szCs w:val="24"/>
    </w:rPr>
  </w:style>
  <w:style w:type="paragraph" w:styleId="36">
    <w:name w:val="Quote"/>
    <w:basedOn w:val="660"/>
    <w:next w:val="660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0"/>
    <w:next w:val="660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1"/>
    <w:link w:val="671"/>
    <w:uiPriority w:val="99"/>
  </w:style>
  <w:style w:type="character" w:styleId="43">
    <w:name w:val="Footer Char"/>
    <w:basedOn w:val="661"/>
    <w:link w:val="667"/>
    <w:uiPriority w:val="99"/>
  </w:style>
  <w:style w:type="paragraph" w:styleId="44">
    <w:name w:val="Caption"/>
    <w:basedOn w:val="660"/>
    <w:next w:val="6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667"/>
    <w:uiPriority w:val="99"/>
  </w:style>
  <w:style w:type="table" w:styleId="47">
    <w:name w:val="Table Grid Light"/>
    <w:basedOn w:val="6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6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60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1"/>
    <w:uiPriority w:val="99"/>
    <w:unhideWhenUsed/>
    <w:rPr>
      <w:vertAlign w:val="superscript"/>
    </w:rPr>
  </w:style>
  <w:style w:type="paragraph" w:styleId="176">
    <w:name w:val="endnote text"/>
    <w:basedOn w:val="660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1"/>
    <w:uiPriority w:val="99"/>
    <w:semiHidden/>
    <w:unhideWhenUsed/>
    <w:rPr>
      <w:vertAlign w:val="superscript"/>
    </w:rPr>
  </w:style>
  <w:style w:type="paragraph" w:styleId="179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qFormat/>
  </w:style>
  <w:style w:type="character" w:styleId="661" w:default="1">
    <w:name w:val="Default Paragraph Font"/>
    <w:uiPriority w:val="1"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table" w:styleId="664">
    <w:name w:val="Table Grid"/>
    <w:basedOn w:val="66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65">
    <w:name w:val="Plain Text"/>
    <w:basedOn w:val="660"/>
    <w:link w:val="666"/>
    <w:uiPriority w:val="99"/>
    <w:semiHidden/>
    <w:unhideWhenUsed/>
    <w:pPr>
      <w:spacing w:after="0" w:line="240" w:lineRule="auto"/>
    </w:pPr>
    <w:rPr>
      <w:rFonts w:ascii="Calibri" w:hAnsi="Calibri" w:cs="Times New Roman" w:eastAsia="Calibri"/>
      <w:szCs w:val="21"/>
    </w:rPr>
  </w:style>
  <w:style w:type="character" w:styleId="666" w:customStyle="1">
    <w:name w:val="Текст Знак"/>
    <w:basedOn w:val="661"/>
    <w:link w:val="665"/>
    <w:uiPriority w:val="99"/>
    <w:semiHidden/>
    <w:rPr>
      <w:rFonts w:ascii="Calibri" w:hAnsi="Calibri" w:cs="Times New Roman" w:eastAsia="Calibri"/>
      <w:szCs w:val="21"/>
    </w:rPr>
  </w:style>
  <w:style w:type="paragraph" w:styleId="667">
    <w:name w:val="Footer"/>
    <w:basedOn w:val="660"/>
    <w:link w:val="668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cs="Times New Roman" w:eastAsia="Times New Roman"/>
      <w:sz w:val="28"/>
      <w:szCs w:val="28"/>
      <w:lang w:eastAsia="ru-RU"/>
    </w:rPr>
  </w:style>
  <w:style w:type="character" w:styleId="668" w:customStyle="1">
    <w:name w:val="Нижний колонтитул Знак"/>
    <w:basedOn w:val="661"/>
    <w:link w:val="667"/>
    <w:uiPriority w:val="99"/>
    <w:rPr>
      <w:rFonts w:ascii="Times New Roman" w:hAnsi="Times New Roman" w:cs="Times New Roman" w:eastAsia="Times New Roman"/>
      <w:sz w:val="28"/>
      <w:szCs w:val="28"/>
      <w:lang w:eastAsia="ru-RU"/>
    </w:rPr>
  </w:style>
  <w:style w:type="paragraph" w:styleId="669">
    <w:name w:val="Balloon Text"/>
    <w:basedOn w:val="660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61"/>
    <w:link w:val="669"/>
    <w:uiPriority w:val="99"/>
    <w:semiHidden/>
    <w:rPr>
      <w:rFonts w:ascii="Segoe UI" w:hAnsi="Segoe UI" w:cs="Segoe UI"/>
      <w:sz w:val="18"/>
      <w:szCs w:val="18"/>
    </w:rPr>
  </w:style>
  <w:style w:type="paragraph" w:styleId="671">
    <w:name w:val="Header"/>
    <w:basedOn w:val="660"/>
    <w:link w:val="6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72" w:customStyle="1">
    <w:name w:val="Верхний колонтитул Знак"/>
    <w:basedOn w:val="661"/>
    <w:link w:val="671"/>
    <w:uiPriority w:val="99"/>
  </w:style>
  <w:style w:type="character" w:styleId="673">
    <w:name w:val="Hyperlink"/>
    <w:basedOn w:val="661"/>
    <w:uiPriority w:val="99"/>
    <w:unhideWhenUsed/>
    <w:rPr>
      <w:color w:val="0563C1" w:themeColor="hyperlink"/>
      <w:u w:val="single"/>
    </w:rPr>
  </w:style>
  <w:style w:type="table" w:styleId="674" w:customStyle="1">
    <w:name w:val="Сетка таблицы1"/>
    <w:basedOn w:val="662"/>
    <w:next w:val="664"/>
    <w:uiPriority w:val="59"/>
    <w:pPr>
      <w:spacing w:after="0" w:line="240" w:lineRule="auto"/>
    </w:pPr>
    <w:rPr>
      <w:rFonts w:cs="Times New Roman" w:eastAsia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75" w:customStyle="1">
    <w:name w:val="Сетка таблицы2"/>
    <w:basedOn w:val="662"/>
    <w:next w:val="664"/>
    <w:uiPriority w:val="59"/>
    <w:pPr>
      <w:spacing w:after="0" w:line="240" w:lineRule="auto"/>
    </w:pPr>
    <w:rPr>
      <w:rFonts w:cs="Times New Roman" w:eastAsia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76">
    <w:name w:val="List Paragraph"/>
    <w:basedOn w:val="660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70B914E6-11A8-4B85-B10B-7A705C8D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R7-Office/7.1.1.35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Бзырин Сергей Сергеевич</cp:lastModifiedBy>
  <cp:revision>20</cp:revision>
  <dcterms:created xsi:type="dcterms:W3CDTF">2022-07-13T23:09:00Z</dcterms:created>
  <dcterms:modified xsi:type="dcterms:W3CDTF">2023-01-10T03:33:37Z</dcterms:modified>
</cp:coreProperties>
</file>